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orkingTitle"/>
      </w:pPr>
      <w:r>
        <w:rPr>
          <w:rFonts w:ascii="Arial" w:hAnsi="Arial" w:eastAsia="Arial"/>
          <w:color w:val="000000"/>
        </w:rPr>
        <w:t>Ведущему один лист перед свадьбой</w:t>
      </w:r>
    </w:p>
    <w:p>
      <w:pPr>
        <w:pStyle w:val="WorkingHeading1"/>
      </w:pPr>
      <w:r>
        <w:rPr>
          <w:rFonts w:ascii="Arial" w:hAnsi="Arial" w:eastAsia="Arial"/>
          <w:color w:val="000000"/>
        </w:rPr>
        <w:t>Русская свадьба. За молодых!</w:t>
      </w:r>
    </w:p>
    <w:p>
      <w:pPr>
        <w:pStyle w:val="WorkingNormal"/>
      </w:pPr>
      <w:r>
        <w:rPr>
          <w:rFonts w:ascii="Arial" w:hAnsi="Arial" w:eastAsia="Arial"/>
          <w:b/>
          <w:color w:val="000000"/>
        </w:rPr>
        <w:t>20–30 гостей + отдельный ведущий. 3 или 4 часа.</w:t>
      </w:r>
      <w:r>
        <w:rPr>
          <w:rFonts w:ascii="Arial" w:hAnsi="Arial" w:eastAsia="Arial"/>
          <w:color w:val="000000"/>
        </w:rPr>
        <w:t xml:space="preserve"> Это семейный банкет с ролями, не квест. Еда доступна с прихода; разговоры и танцы занимают большую часть вечера. Четыре общие сцены вместе — 25 минут.</w:t>
      </w:r>
    </w:p>
    <w:p>
      <w:pPr>
        <w:pStyle w:val="WorkingHeading2"/>
      </w:pPr>
      <w:r>
        <w:rPr>
          <w:rFonts w:ascii="Arial" w:hAnsi="Arial" w:eastAsia="Arial"/>
          <w:color w:val="000000"/>
        </w:rPr>
        <w:t>Что происходит</w:t>
      </w:r>
    </w:p>
    <w:p>
      <w:pPr>
        <w:pStyle w:val="WorkingNormal"/>
      </w:pPr>
      <w:r>
        <w:rPr>
          <w:rFonts w:ascii="Arial" w:hAnsi="Arial" w:eastAsia="Arial"/>
          <w:color w:val="000000"/>
        </w:rPr>
        <w:t>Лена и Паша познакомились в очереди за шаурмой и позвали родню в кафе «Берёзка». Свидетели спорят, кто устроил знакомство. Отцы уже обещали второй день на даче бабушки Нины. Бабушка хочет отдыхать и объявит второй день прямо сегодня. Место и все родственные связи вымышлены; настоящее кафе переименовывать не нужно.</w:t>
      </w:r>
    </w:p>
    <w:p>
      <w:pPr>
        <w:pStyle w:val="WorkingHeading2"/>
      </w:pPr>
      <w:r>
        <w:rPr>
          <w:rFonts w:ascii="Arial" w:hAnsi="Arial" w:eastAsia="Arial"/>
          <w:color w:val="000000"/>
        </w:rPr>
        <w:t>До входа</w:t>
      </w:r>
    </w:p>
    <w:p>
      <w:pPr>
        <w:pStyle w:val="WorkingNormal"/>
      </w:pPr>
      <w:r>
        <w:rPr>
          <w:rFonts w:ascii="Arial" w:hAnsi="Arial" w:eastAsia="Arial"/>
          <w:color w:val="000000"/>
        </w:rPr>
        <w:t>Разложите 20 основных ролей; для 21–30 гостей добавьте любые дополнительные. Пара — только по отдельному согласию каждого. Роль можно вернуть или сменить в любой момент. Если роли молодых свободны, выдайте другие: свадьба не отменяется. Нужны роли, бейджи, ручка, один лист летописи и записка Нины. Вода, стулья, разговорная громкость и место чуть в стороне от музыки важнее декораций.</w:t>
      </w:r>
    </w:p>
    <w:p>
      <w:pPr>
        <w:pStyle w:val="WorkingHeading2"/>
      </w:pPr>
      <w:r>
        <w:rPr>
          <w:rFonts w:ascii="Arial" w:hAnsi="Arial" w:eastAsia="Arial"/>
          <w:color w:val="000000"/>
        </w:rPr>
        <w:t>На входе 20 секунд</w:t>
      </w:r>
    </w:p>
    <w:p>
      <w:pPr>
        <w:pStyle w:val="WorkingNormal"/>
      </w:pPr>
      <w:r>
        <w:rPr>
          <w:rFonts w:ascii="Arial" w:hAnsi="Arial" w:eastAsia="Arial"/>
          <w:color w:val="000000"/>
        </w:rPr>
        <w:t>«Выбирай родственника и темп: шумно, понемногу или просто отдыхать. Читать полминуты. На карточке два знакомых и одна затея — ничего выполнять не надо. Если персонажа нет, поговори с соседом. Кто ты сегодня — со стороны невесты, жениха или хорошего стола?»</w:t>
      </w:r>
    </w:p>
    <w:p>
      <w:pPr>
        <w:pStyle w:val="WorkingHeading2"/>
      </w:pPr>
      <w:r>
        <w:rPr>
          <w:rFonts w:ascii="Arial" w:hAnsi="Arial" w:eastAsia="Arial"/>
          <w:color w:val="000000"/>
        </w:rPr>
        <w:t>Четыре выхода с микрофоном</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14"/>
        <w:gridCol w:w="1474"/>
        <w:gridCol w:w="1474"/>
        <w:gridCol w:w="5443"/>
      </w:tblGrid>
      <w:tr>
        <w:trPr>
          <w:cantSplit/>
          <w:tblHeader/>
        </w:trPr>
        <w:tc>
          <w:tcPr>
            <w:tcW w:type="dxa" w:w="1814"/>
            <w:vAlign w:val="center"/>
            <w:tcMar>
              <w:top w:w="28" w:type="dxa"/>
              <w:left w:w="75" w:type="dxa"/>
              <w:bottom w:w="28" w:type="dxa"/>
              <w:right w:w="75" w:type="dxa"/>
            </w:tcMar>
            <w:shd w:fill="E7E7E7"/>
          </w:tcPr>
          <w:p>
            <w:pPr>
              <w:spacing w:after="0" w:before="0" w:line="226" w:lineRule="exact"/>
              <w:jc w:val="center"/>
            </w:pPr>
            <w:r>
              <w:rPr>
                <w:rFonts w:ascii="Arial" w:hAnsi="Arial" w:eastAsia="Arial"/>
                <w:b/>
                <w:color w:val="000000"/>
                <w:sz w:val="20"/>
              </w:rPr>
              <w:t>Сцена</w:t>
            </w:r>
          </w:p>
        </w:tc>
        <w:tc>
          <w:tcPr>
            <w:tcW w:type="dxa" w:w="1474"/>
            <w:vAlign w:val="center"/>
            <w:tcMar>
              <w:top w:w="28" w:type="dxa"/>
              <w:left w:w="75" w:type="dxa"/>
              <w:bottom w:w="28" w:type="dxa"/>
              <w:right w:w="75" w:type="dxa"/>
            </w:tcMar>
            <w:shd w:fill="E7E7E7"/>
          </w:tcPr>
          <w:p>
            <w:pPr>
              <w:spacing w:after="0" w:before="0" w:line="226" w:lineRule="exact"/>
            </w:pPr>
            <w:r>
              <w:rPr>
                <w:rFonts w:ascii="Arial" w:hAnsi="Arial" w:eastAsia="Arial"/>
                <w:b/>
                <w:color w:val="000000"/>
                <w:sz w:val="20"/>
              </w:rPr>
              <w:t>В версии 3 часа</w:t>
            </w:r>
          </w:p>
        </w:tc>
        <w:tc>
          <w:tcPr>
            <w:tcW w:type="dxa" w:w="1474"/>
            <w:vAlign w:val="center"/>
            <w:tcMar>
              <w:top w:w="28" w:type="dxa"/>
              <w:left w:w="75" w:type="dxa"/>
              <w:bottom w:w="28" w:type="dxa"/>
              <w:right w:w="75" w:type="dxa"/>
            </w:tcMar>
            <w:shd w:fill="E7E7E7"/>
          </w:tcPr>
          <w:p>
            <w:pPr>
              <w:spacing w:after="0" w:before="0" w:line="226" w:lineRule="exact"/>
            </w:pPr>
            <w:r>
              <w:rPr>
                <w:rFonts w:ascii="Arial" w:hAnsi="Arial" w:eastAsia="Arial"/>
                <w:b/>
                <w:color w:val="000000"/>
                <w:sz w:val="20"/>
              </w:rPr>
              <w:t>В версии 4 часа</w:t>
            </w:r>
          </w:p>
        </w:tc>
        <w:tc>
          <w:tcPr>
            <w:tcW w:type="dxa" w:w="5443"/>
            <w:vAlign w:val="center"/>
            <w:tcMar>
              <w:top w:w="28" w:type="dxa"/>
              <w:left w:w="75" w:type="dxa"/>
              <w:bottom w:w="28" w:type="dxa"/>
              <w:right w:w="75" w:type="dxa"/>
            </w:tcMar>
            <w:shd w:fill="E7E7E7"/>
          </w:tcPr>
          <w:p>
            <w:pPr>
              <w:spacing w:after="0" w:before="0" w:line="226" w:lineRule="exact"/>
            </w:pPr>
            <w:r>
              <w:rPr>
                <w:rFonts w:ascii="Arial" w:hAnsi="Arial" w:eastAsia="Arial"/>
                <w:b/>
                <w:color w:val="000000"/>
                <w:sz w:val="20"/>
              </w:rPr>
              <w:t>Что сделать</w:t>
            </w:r>
          </w:p>
        </w:tc>
      </w:tr>
      <w:tr>
        <w:trPr>
          <w:cantSplit/>
        </w:trPr>
        <w:tc>
          <w:tcPr>
            <w:tcW w:type="dxa" w:w="1814"/>
            <w:vAlign w:val="center"/>
            <w:tcMar>
              <w:top w:w="28" w:type="dxa"/>
              <w:left w:w="75" w:type="dxa"/>
              <w:bottom w:w="28" w:type="dxa"/>
              <w:right w:w="75" w:type="dxa"/>
            </w:tcMar>
          </w:tcPr>
          <w:p>
            <w:pPr>
              <w:spacing w:after="0" w:before="0" w:line="226" w:lineRule="exact"/>
              <w:jc w:val="center"/>
            </w:pPr>
            <w:r>
              <w:rPr>
                <w:rFonts w:ascii="Arial" w:hAnsi="Arial" w:eastAsia="Arial"/>
                <w:color w:val="000000"/>
                <w:sz w:val="20"/>
              </w:rPr>
              <w:t>Открытие</w:t>
            </w:r>
          </w:p>
        </w:tc>
        <w:tc>
          <w:tcPr>
            <w:tcW w:type="dxa" w:w="1474"/>
            <w:vAlign w:val="center"/>
            <w:tcMar>
              <w:top w:w="28" w:type="dxa"/>
              <w:left w:w="75" w:type="dxa"/>
              <w:bottom w:w="28" w:type="dxa"/>
              <w:right w:w="75" w:type="dxa"/>
            </w:tcMar>
          </w:tcPr>
          <w:p>
            <w:pPr>
              <w:spacing w:after="0" w:before="0" w:line="226" w:lineRule="exact"/>
            </w:pPr>
            <w:r>
              <w:rPr>
                <w:rFonts w:ascii="Arial" w:hAnsi="Arial" w:eastAsia="Arial"/>
                <w:color w:val="000000"/>
                <w:sz w:val="20"/>
              </w:rPr>
              <w:t>0:20–0:26</w:t>
            </w:r>
          </w:p>
        </w:tc>
        <w:tc>
          <w:tcPr>
            <w:tcW w:type="dxa" w:w="1474"/>
            <w:vAlign w:val="center"/>
            <w:tcMar>
              <w:top w:w="28" w:type="dxa"/>
              <w:left w:w="75" w:type="dxa"/>
              <w:bottom w:w="28" w:type="dxa"/>
              <w:right w:w="75" w:type="dxa"/>
            </w:tcMar>
          </w:tcPr>
          <w:p>
            <w:pPr>
              <w:spacing w:after="0" w:before="0" w:line="226" w:lineRule="exact"/>
            </w:pPr>
            <w:r>
              <w:rPr>
                <w:rFonts w:ascii="Arial" w:hAnsi="Arial" w:eastAsia="Arial"/>
                <w:color w:val="000000"/>
                <w:sz w:val="20"/>
              </w:rPr>
              <w:t>0:25–0:31</w:t>
            </w:r>
          </w:p>
        </w:tc>
        <w:tc>
          <w:tcPr>
            <w:tcW w:type="dxa" w:w="5443"/>
            <w:vAlign w:val="center"/>
            <w:tcMar>
              <w:top w:w="28" w:type="dxa"/>
              <w:left w:w="75" w:type="dxa"/>
              <w:bottom w:w="28" w:type="dxa"/>
              <w:right w:w="75" w:type="dxa"/>
            </w:tcMar>
          </w:tcPr>
          <w:p>
            <w:pPr>
              <w:spacing w:after="0" w:before="0" w:line="226" w:lineRule="exact"/>
            </w:pPr>
            <w:r>
              <w:rPr>
                <w:rFonts w:ascii="Arial" w:hAnsi="Arial" w:eastAsia="Arial"/>
                <w:color w:val="000000"/>
                <w:sz w:val="20"/>
              </w:rPr>
              <w:t>Представить семью, сказать общие правила, до двух тостов по 30 секунд.</w:t>
            </w:r>
          </w:p>
        </w:tc>
      </w:tr>
      <w:tr>
        <w:trPr>
          <w:cantSplit/>
        </w:trPr>
        <w:tc>
          <w:tcPr>
            <w:tcW w:type="dxa" w:w="1814"/>
            <w:vAlign w:val="center"/>
            <w:tcMar>
              <w:top w:w="28" w:type="dxa"/>
              <w:left w:w="75" w:type="dxa"/>
              <w:bottom w:w="28" w:type="dxa"/>
              <w:right w:w="75" w:type="dxa"/>
            </w:tcMar>
          </w:tcPr>
          <w:p>
            <w:pPr>
              <w:spacing w:after="0" w:before="0" w:line="226" w:lineRule="exact"/>
              <w:jc w:val="center"/>
            </w:pPr>
            <w:r>
              <w:rPr>
                <w:rFonts w:ascii="Arial" w:hAnsi="Arial" w:eastAsia="Arial"/>
                <w:color w:val="000000"/>
                <w:sz w:val="20"/>
              </w:rPr>
              <w:t>Как они познакомились</w:t>
            </w:r>
          </w:p>
        </w:tc>
        <w:tc>
          <w:tcPr>
            <w:tcW w:type="dxa" w:w="1474"/>
            <w:vAlign w:val="center"/>
            <w:tcMar>
              <w:top w:w="28" w:type="dxa"/>
              <w:left w:w="75" w:type="dxa"/>
              <w:bottom w:w="28" w:type="dxa"/>
              <w:right w:w="75" w:type="dxa"/>
            </w:tcMar>
          </w:tcPr>
          <w:p>
            <w:pPr>
              <w:spacing w:after="0" w:before="0" w:line="226" w:lineRule="exact"/>
            </w:pPr>
            <w:r>
              <w:rPr>
                <w:rFonts w:ascii="Arial" w:hAnsi="Arial" w:eastAsia="Arial"/>
                <w:color w:val="000000"/>
                <w:sz w:val="20"/>
              </w:rPr>
              <w:t>0:50–0:56</w:t>
            </w:r>
          </w:p>
        </w:tc>
        <w:tc>
          <w:tcPr>
            <w:tcW w:type="dxa" w:w="1474"/>
            <w:vAlign w:val="center"/>
            <w:tcMar>
              <w:top w:w="28" w:type="dxa"/>
              <w:left w:w="75" w:type="dxa"/>
              <w:bottom w:w="28" w:type="dxa"/>
              <w:right w:w="75" w:type="dxa"/>
            </w:tcMar>
          </w:tcPr>
          <w:p>
            <w:pPr>
              <w:spacing w:after="0" w:before="0" w:line="226" w:lineRule="exact"/>
            </w:pPr>
            <w:r>
              <w:rPr>
                <w:rFonts w:ascii="Arial" w:hAnsi="Arial" w:eastAsia="Arial"/>
                <w:color w:val="000000"/>
                <w:sz w:val="20"/>
              </w:rPr>
              <w:t>1:05–1:11</w:t>
            </w:r>
          </w:p>
        </w:tc>
        <w:tc>
          <w:tcPr>
            <w:tcW w:type="dxa" w:w="5443"/>
            <w:vAlign w:val="center"/>
            <w:tcMar>
              <w:top w:w="28" w:type="dxa"/>
              <w:left w:w="75" w:type="dxa"/>
              <w:bottom w:w="28" w:type="dxa"/>
              <w:right w:w="75" w:type="dxa"/>
            </w:tcMar>
          </w:tcPr>
          <w:p>
            <w:pPr>
              <w:spacing w:after="0" w:before="0" w:line="226" w:lineRule="exact"/>
            </w:pPr>
            <w:r>
              <w:rPr>
                <w:rFonts w:ascii="Arial" w:hAnsi="Arial" w:eastAsia="Arial"/>
                <w:color w:val="000000"/>
                <w:sz w:val="20"/>
              </w:rPr>
              <w:t>До трёх версий по 20 секунд. Сложить одну смешную фразу.</w:t>
            </w:r>
          </w:p>
        </w:tc>
      </w:tr>
      <w:tr>
        <w:trPr>
          <w:cantSplit/>
        </w:trPr>
        <w:tc>
          <w:tcPr>
            <w:tcW w:type="dxa" w:w="1814"/>
            <w:vAlign w:val="center"/>
            <w:tcMar>
              <w:top w:w="28" w:type="dxa"/>
              <w:left w:w="75" w:type="dxa"/>
              <w:bottom w:w="28" w:type="dxa"/>
              <w:right w:w="75" w:type="dxa"/>
            </w:tcMar>
          </w:tcPr>
          <w:p>
            <w:pPr>
              <w:spacing w:after="0" w:before="0" w:line="226" w:lineRule="exact"/>
              <w:jc w:val="center"/>
            </w:pPr>
            <w:r>
              <w:rPr>
                <w:rFonts w:ascii="Arial" w:hAnsi="Arial" w:eastAsia="Arial"/>
                <w:color w:val="000000"/>
                <w:sz w:val="20"/>
              </w:rPr>
              <w:t>Второй день</w:t>
            </w:r>
          </w:p>
        </w:tc>
        <w:tc>
          <w:tcPr>
            <w:tcW w:type="dxa" w:w="1474"/>
            <w:vAlign w:val="center"/>
            <w:tcMar>
              <w:top w:w="28" w:type="dxa"/>
              <w:left w:w="75" w:type="dxa"/>
              <w:bottom w:w="28" w:type="dxa"/>
              <w:right w:w="75" w:type="dxa"/>
            </w:tcMar>
          </w:tcPr>
          <w:p>
            <w:pPr>
              <w:spacing w:after="0" w:before="0" w:line="226" w:lineRule="exact"/>
            </w:pPr>
            <w:r>
              <w:rPr>
                <w:rFonts w:ascii="Arial" w:hAnsi="Arial" w:eastAsia="Arial"/>
                <w:color w:val="000000"/>
                <w:sz w:val="20"/>
              </w:rPr>
              <w:t>1:40–1:47</w:t>
            </w:r>
          </w:p>
        </w:tc>
        <w:tc>
          <w:tcPr>
            <w:tcW w:type="dxa" w:w="1474"/>
            <w:vAlign w:val="center"/>
            <w:tcMar>
              <w:top w:w="28" w:type="dxa"/>
              <w:left w:w="75" w:type="dxa"/>
              <w:bottom w:w="28" w:type="dxa"/>
              <w:right w:w="75" w:type="dxa"/>
            </w:tcMar>
          </w:tcPr>
          <w:p>
            <w:pPr>
              <w:spacing w:after="0" w:before="0" w:line="226" w:lineRule="exact"/>
            </w:pPr>
            <w:r>
              <w:rPr>
                <w:rFonts w:ascii="Arial" w:hAnsi="Arial" w:eastAsia="Arial"/>
                <w:color w:val="000000"/>
                <w:sz w:val="20"/>
              </w:rPr>
              <w:t>2:20–2:27</w:t>
            </w:r>
          </w:p>
        </w:tc>
        <w:tc>
          <w:tcPr>
            <w:tcW w:type="dxa" w:w="5443"/>
            <w:vAlign w:val="center"/>
            <w:tcMar>
              <w:top w:w="28" w:type="dxa"/>
              <w:left w:w="75" w:type="dxa"/>
              <w:bottom w:w="28" w:type="dxa"/>
              <w:right w:w="75" w:type="dxa"/>
            </w:tcMar>
          </w:tcPr>
          <w:p>
            <w:pPr>
              <w:spacing w:after="0" w:before="0" w:line="226" w:lineRule="exact"/>
            </w:pPr>
            <w:r>
              <w:rPr>
                <w:rFonts w:ascii="Arial" w:hAnsi="Arial" w:eastAsia="Arial"/>
                <w:color w:val="000000"/>
                <w:sz w:val="20"/>
              </w:rPr>
              <w:t>До трёх обещаний по 20 секунд; прочесть записку Нины. Включить музыку.</w:t>
            </w:r>
          </w:p>
        </w:tc>
      </w:tr>
      <w:tr>
        <w:trPr>
          <w:cantSplit/>
        </w:trPr>
        <w:tc>
          <w:tcPr>
            <w:tcW w:type="dxa" w:w="1814"/>
            <w:vAlign w:val="center"/>
            <w:tcMar>
              <w:top w:w="28" w:type="dxa"/>
              <w:left w:w="75" w:type="dxa"/>
              <w:bottom w:w="28" w:type="dxa"/>
              <w:right w:w="75" w:type="dxa"/>
            </w:tcMar>
          </w:tcPr>
          <w:p>
            <w:pPr>
              <w:spacing w:after="0" w:before="0" w:line="226" w:lineRule="exact"/>
              <w:jc w:val="center"/>
            </w:pPr>
            <w:r>
              <w:rPr>
                <w:rFonts w:ascii="Arial" w:hAnsi="Arial" w:eastAsia="Arial"/>
                <w:color w:val="000000"/>
                <w:sz w:val="20"/>
              </w:rPr>
              <w:t>Финальный тост</w:t>
            </w:r>
          </w:p>
        </w:tc>
        <w:tc>
          <w:tcPr>
            <w:tcW w:type="dxa" w:w="1474"/>
            <w:vAlign w:val="center"/>
            <w:tcMar>
              <w:top w:w="28" w:type="dxa"/>
              <w:left w:w="75" w:type="dxa"/>
              <w:bottom w:w="28" w:type="dxa"/>
              <w:right w:w="75" w:type="dxa"/>
            </w:tcMar>
          </w:tcPr>
          <w:p>
            <w:pPr>
              <w:spacing w:after="0" w:before="0" w:line="226" w:lineRule="exact"/>
            </w:pPr>
            <w:r>
              <w:rPr>
                <w:rFonts w:ascii="Arial" w:hAnsi="Arial" w:eastAsia="Arial"/>
                <w:color w:val="000000"/>
                <w:sz w:val="20"/>
              </w:rPr>
              <w:t>2:35–2:41</w:t>
            </w:r>
          </w:p>
        </w:tc>
        <w:tc>
          <w:tcPr>
            <w:tcW w:type="dxa" w:w="1474"/>
            <w:vAlign w:val="center"/>
            <w:tcMar>
              <w:top w:w="28" w:type="dxa"/>
              <w:left w:w="75" w:type="dxa"/>
              <w:bottom w:w="28" w:type="dxa"/>
              <w:right w:w="75" w:type="dxa"/>
            </w:tcMar>
          </w:tcPr>
          <w:p>
            <w:pPr>
              <w:spacing w:after="0" w:before="0" w:line="226" w:lineRule="exact"/>
            </w:pPr>
            <w:r>
              <w:rPr>
                <w:rFonts w:ascii="Arial" w:hAnsi="Arial" w:eastAsia="Arial"/>
                <w:color w:val="000000"/>
                <w:sz w:val="20"/>
              </w:rPr>
              <w:t>3:30–3:36</w:t>
            </w:r>
          </w:p>
        </w:tc>
        <w:tc>
          <w:tcPr>
            <w:tcW w:type="dxa" w:w="5443"/>
            <w:vAlign w:val="center"/>
            <w:tcMar>
              <w:top w:w="28" w:type="dxa"/>
              <w:left w:w="75" w:type="dxa"/>
              <w:bottom w:w="28" w:type="dxa"/>
              <w:right w:w="75" w:type="dxa"/>
            </w:tcMar>
          </w:tcPr>
          <w:p>
            <w:pPr>
              <w:spacing w:after="0" w:before="0" w:line="226" w:lineRule="exact"/>
            </w:pPr>
            <w:r>
              <w:rPr>
                <w:rFonts w:ascii="Arial" w:hAnsi="Arial" w:eastAsia="Arial"/>
                <w:color w:val="000000"/>
                <w:sz w:val="20"/>
              </w:rPr>
              <w:t>Вернуть две шутки вечера, зачитать итог знакомства и второго дня.</w:t>
            </w:r>
          </w:p>
        </w:tc>
      </w:tr>
    </w:tbl>
    <w:p>
      <w:pPr>
        <w:pStyle w:val="WorkingHeading2"/>
      </w:pPr>
      <w:r>
        <w:rPr>
          <w:rFonts w:ascii="Arial" w:hAnsi="Arial" w:eastAsia="Arial"/>
          <w:color w:val="000000"/>
        </w:rPr>
        <w:t>Если зал молчит</w:t>
      </w:r>
    </w:p>
    <w:p>
      <w:pPr>
        <w:pStyle w:val="WorkingNormal"/>
      </w:pPr>
      <w:r>
        <w:rPr>
          <w:rFonts w:ascii="Arial" w:hAnsi="Arial" w:eastAsia="Arial"/>
          <w:color w:val="000000"/>
        </w:rPr>
        <w:t>Не обходите людей по кругу. Скажите свою резервную фразу и верните банкет. История знакомства: «Их свёл дождь, а родня до сих пор делит авторские права». Второй день: записку читаете сами. В финале достаточно: «Познакомились у шаурмы. Два свадебных дня отпраздновали за один. За молодых!»</w:t>
      </w:r>
    </w:p>
    <w:p>
      <w:pPr>
        <w:pStyle w:val="WorkingHeading2"/>
      </w:pPr>
      <w:r>
        <w:rPr>
          <w:rFonts w:ascii="Arial" w:hAnsi="Arial" w:eastAsia="Arial"/>
          <w:color w:val="000000"/>
        </w:rPr>
        <w:t>Держать тон</w:t>
      </w:r>
    </w:p>
    <w:p>
      <w:pPr>
        <w:pStyle w:val="WorkingNormal"/>
      </w:pPr>
      <w:r>
        <w:rPr>
          <w:rFonts w:ascii="Arial" w:hAnsi="Arial" w:eastAsia="Arial"/>
          <w:color w:val="000000"/>
        </w:rPr>
        <w:t>Смеёмся над семейным размахом, не над реальными людьми. Спор — о музыке, тосте, шашлыке, отдыхе. Не о телах, деньгах, детях и личной жизни. Не требуем алкоголя, поцелуев, прикосновений, выступлений, съёмки. «Пас» — сразу отпускаем; «вне игры» — говорим буквально; «пауза» — останавливаем сцену. Непрошеный монолог: «Продолжение оставим на золотую свадьбу!»</w:t>
      </w:r>
    </w:p>
    <w:p>
      <w:pPr>
        <w:pStyle w:val="WorkingNormal"/>
      </w:pPr>
      <w:r>
        <w:rPr>
          <w:rFonts w:ascii="Arial" w:hAnsi="Arial" w:eastAsia="Arial"/>
          <w:b/>
          <w:color w:val="000000"/>
        </w:rPr>
        <w:t>Выход из ролей:</w:t>
      </w:r>
      <w:r>
        <w:rPr>
          <w:rFonts w:ascii="Arial" w:hAnsi="Arial" w:eastAsia="Arial"/>
          <w:color w:val="000000"/>
        </w:rPr>
        <w:t xml:space="preserve"> «Историю закончили; можно снять бейджи, а выдуманные отношения остаются в игре».</w:t>
      </w:r>
    </w:p>
    <w:p>
      <w:pPr>
        <w:pStyle w:val="WorkingNormal"/>
      </w:pPr>
      <w:r>
        <w:rPr>
          <w:rFonts w:ascii="Arial" w:hAnsi="Arial" w:eastAsia="Arial"/>
          <w:b/>
          <w:color w:val="000000"/>
        </w:rPr>
        <w:t>Главная работа ведущего:</w:t>
      </w:r>
      <w:r>
        <w:rPr>
          <w:rFonts w:ascii="Arial" w:hAnsi="Arial" w:eastAsia="Arial"/>
          <w:color w:val="000000"/>
        </w:rPr>
        <w:t xml:space="preserve"> дать повод познакомиться и вовремя отойти от микрофона.</w:t>
      </w:r>
    </w:p>
    <w:p>
      <w:pPr>
        <w:pStyle w:val="Title"/>
        <w:pageBreakBefore/>
      </w:pPr>
      <w:r>
        <w:rPr>
          <w:rFonts w:ascii="Arial" w:hAnsi="Arial" w:eastAsia="Arial"/>
          <w:color w:val="000000"/>
        </w:rPr>
        <w:t>Русская свадьба. За молодых!</w:t>
      </w:r>
    </w:p>
    <w:p>
      <w:pPr>
        <w:pStyle w:val="Heading1"/>
      </w:pPr>
      <w:r>
        <w:rPr>
          <w:rFonts w:ascii="Arial" w:hAnsi="Arial" w:eastAsia="Arial"/>
          <w:color w:val="000000"/>
        </w:rPr>
        <w:t>Ролевая вечеринка на которую приходят отдыхать</w:t>
      </w:r>
    </w:p>
    <w:p>
      <w:r>
        <w:rPr>
          <w:rFonts w:ascii="Arial" w:hAnsi="Arial" w:eastAsia="Arial"/>
          <w:color w:val="000000"/>
        </w:rPr>
        <w:t>Свадьба Лены и Паши в кафе «Берёзка». Мама невесты следит, чтобы все поели. Мама жениха ждёт танцев. Свидетель присвоил себе заслуги судьбы. Отцы уже распределили завтрашнюю дачу, не спросив бабушку. Гостю достаточно выбрать родственника, прочитать короткую карточку и сесть за стол.</w:t>
      </w:r>
    </w:p>
    <w:p>
      <w:r>
        <w:rPr>
          <w:rFonts w:ascii="Arial" w:hAnsi="Arial" w:eastAsia="Arial"/>
          <w:b/>
          <w:color w:val="000000"/>
        </w:rPr>
        <w:t>20 основных ролей + 10 дополнительных. Отдельный ведущий. 3–4 часа.</w:t>
      </w:r>
      <w:r>
        <w:rPr>
          <w:rFonts w:ascii="Arial" w:hAnsi="Arial" w:eastAsia="Arial"/>
          <w:color w:val="000000"/>
        </w:rPr>
        <w:t xml:space="preserve"> Подготовка персонажа, актёрский опыт и костюм не нужны. Можно играть громко, понемногу или весь вечер просто общаться. Нет победителей, секретных заданий, обязательных сцен и проверки выполненных целей.</w:t>
      </w:r>
    </w:p>
    <w:p>
      <w:r>
        <w:rPr>
          <w:rFonts w:ascii="Arial" w:hAnsi="Arial" w:eastAsia="Arial"/>
          <w:b/>
          <w:color w:val="000000"/>
        </w:rPr>
        <w:t>Версия 2.0 · 24 октября 2026.</w:t>
      </w:r>
      <w:r>
        <w:rPr>
          <w:rFonts w:ascii="Arial" w:hAnsi="Arial" w:eastAsia="Arial"/>
          <w:color w:val="000000"/>
        </w:rPr>
        <w:t xml:space="preserve"> Полностью переписанный пакет для первого пилотного проведения; живой плейтест ещё не проводился. Рекомендуемая аудитория этого пакета — взрослые, 18+; это выбор формата, не юридическое заключение о возрастной маркировке.</w:t>
      </w:r>
    </w:p>
    <w:p>
      <w:pPr>
        <w:pStyle w:val="Heading1"/>
      </w:pPr>
      <w:r>
        <w:rPr>
          <w:rFonts w:ascii="Arial" w:hAnsi="Arial" w:eastAsia="Arial"/>
          <w:color w:val="000000"/>
        </w:rPr>
        <w:t>Что получают гости</w:t>
      </w:r>
    </w:p>
    <w:p>
      <w:pPr>
        <w:pStyle w:val="ListBullet"/>
      </w:pPr>
      <w:r>
        <w:rPr>
          <w:rFonts w:ascii="Arial" w:hAnsi="Arial" w:eastAsia="Arial"/>
          <w:b/>
          <w:color w:val="000000"/>
        </w:rPr>
        <w:t>Одна роль:</w:t>
      </w:r>
      <w:r>
        <w:rPr>
          <w:rFonts w:ascii="Arial" w:hAnsi="Arial" w:eastAsia="Arial"/>
          <w:color w:val="000000"/>
        </w:rPr>
        <w:t xml:space="preserve"> кто вы, два конкретных знакомых, одна необязательная затея, первая реплика. Чтение примерно 30–45 секунд; это расчёт по объёму, не результат теста.</w:t>
      </w:r>
    </w:p>
    <w:p>
      <w:pPr>
        <w:pStyle w:val="ListBullet"/>
      </w:pPr>
      <w:r>
        <w:rPr>
          <w:rFonts w:ascii="Arial" w:hAnsi="Arial" w:eastAsia="Arial"/>
          <w:b/>
          <w:color w:val="000000"/>
        </w:rPr>
        <w:t>Обычный банкет:</w:t>
      </w:r>
      <w:r>
        <w:rPr>
          <w:rFonts w:ascii="Arial" w:hAnsi="Arial" w:eastAsia="Arial"/>
          <w:color w:val="000000"/>
        </w:rPr>
        <w:t xml:space="preserve"> еда, разговоры, музыка, танцы, четыре коротких общих включения.</w:t>
      </w:r>
    </w:p>
    <w:p>
      <w:pPr>
        <w:pStyle w:val="ListBullet"/>
      </w:pPr>
      <w:r>
        <w:rPr>
          <w:rFonts w:ascii="Arial" w:hAnsi="Arial" w:eastAsia="Arial"/>
          <w:b/>
          <w:color w:val="000000"/>
        </w:rPr>
        <w:t>Общая история:</w:t>
      </w:r>
      <w:r>
        <w:rPr>
          <w:rFonts w:ascii="Arial" w:hAnsi="Arial" w:eastAsia="Arial"/>
          <w:color w:val="000000"/>
        </w:rPr>
        <w:t xml:space="preserve"> две семьи встретились; кто познакомил молодых и как теперь провести второй день — предмет дружеских свадебных преувеличений.</w:t>
      </w:r>
    </w:p>
    <w:p>
      <w:pPr>
        <w:pStyle w:val="Heading1"/>
      </w:pPr>
      <w:r>
        <w:rPr>
          <w:rFonts w:ascii="Arial" w:hAnsi="Arial" w:eastAsia="Arial"/>
          <w:color w:val="000000"/>
        </w:rPr>
        <w:t>1 Подготовить вечер</w:t>
      </w:r>
    </w:p>
    <w:p>
      <w:r>
        <w:rPr>
          <w:rFonts w:ascii="Arial" w:hAnsi="Arial" w:eastAsia="Arial"/>
          <w:color w:val="000000"/>
        </w:rPr>
        <w:t>Нужны столы и стулья для всех, вода, музыка и место для желающих танцевать. Еда — настоящая еда мероприятия, не игровая награда: доступна с прихода, по согласованному с площадкой меню. До начала согласуйте с площадкой чай/воду и время десерта. Если чая или десерта нет, этот блок остаётся обычной паузой: в записке замените «Чай на месте» на «Гости на месте», а «к чаю» в реплике ведущего — на «к столам». В разговорных блоках музыку убавляют. Оставьте несколько мест подальше от колонок. Не перекрывайте проходы реквизитом.</w:t>
      </w:r>
    </w:p>
    <w:p>
      <w:r>
        <w:rPr>
          <w:rFonts w:ascii="Arial" w:hAnsi="Arial" w:eastAsia="Arial"/>
          <w:b/>
          <w:color w:val="000000"/>
        </w:rPr>
        <w:t>Минимум печати:</w:t>
      </w:r>
      <w:r>
        <w:rPr>
          <w:rFonts w:ascii="Arial" w:hAnsi="Arial" w:eastAsia="Arial"/>
          <w:color w:val="000000"/>
        </w:rPr>
        <w:t xml:space="preserve"> по одной карточке на гостя; меню ролей; общие правила; один лист «Свадебная летопись»; записка Нины. Бейджи и ручки. Все точные тексты — в документе «Материалы для печати», роли и меню выбора — в документе «Карточки ролей». Карточку своего родственника можно дать вместо свободной роли, но это не дополнительная обязательная механика.</w:t>
      </w:r>
    </w:p>
    <w:p>
      <w:r>
        <w:rPr>
          <w:rFonts w:ascii="Arial" w:hAnsi="Arial" w:eastAsia="Arial"/>
          <w:color w:val="000000"/>
        </w:rPr>
        <w:t>Скатерть, цветы, бумажная вывеска «Берёзка», фата, бутоньерка и букет — необязательный антураж. Настоящий каравай можно подать как еду, но не кусать на скорость и не определять им «главного». Кольца, подарки, аукционы и деньги не нужны. Для музыки используйте источник, подходящий площадке по правам использования.</w:t>
      </w:r>
    </w:p>
    <w:p>
      <w:r>
        <w:rPr>
          <w:rFonts w:ascii="Arial" w:hAnsi="Arial" w:eastAsia="Arial"/>
          <w:color w:val="000000"/>
        </w:rPr>
        <w:t>Ведущий не занимает одну из 30 ролей. Его задача — встретить, представить, дать четыре сигнала и убрать микрофон. Служебный сценарий не раздают гостям.</w:t>
      </w:r>
    </w:p>
    <w:p>
      <w:pPr>
        <w:pStyle w:val="Heading1"/>
      </w:pPr>
      <w:r>
        <w:rPr>
          <w:rFonts w:ascii="Arial" w:hAnsi="Arial" w:eastAsia="Arial"/>
          <w:color w:val="000000"/>
        </w:rPr>
        <w:t>2 Выбор ролей на входе</w:t>
      </w:r>
    </w:p>
    <w:p>
      <w:r>
        <w:rPr>
          <w:rFonts w:ascii="Arial" w:hAnsi="Arial" w:eastAsia="Arial"/>
          <w:color w:val="000000"/>
        </w:rPr>
        <w:t>Сначала показывайте 20 основных персонажей. Для большей компании добавляйте роли 21–30 в любом порядке: они не держат сюжет и не нужны основным персонажам. Темп на карточке — подсказка, не обязательство. Тихую бабушку можно сыграть ярко, шумного дядю — двумя репликами за вечер. Карточку можно в любой момент вернуть ведущему, сменить на свободную роль или снять бейдж и остаться гостем.</w:t>
      </w:r>
    </w:p>
    <w:p>
      <w:r>
        <w:rPr>
          <w:rFonts w:ascii="Arial" w:hAnsi="Arial" w:eastAsia="Arial"/>
          <w:color w:val="000000"/>
        </w:rPr>
        <w:t>Любую роль можно выбрать независимо от внешности, пола и реального родства; имя и обращение разрешено поменять. Гость сам пишет на бейдже игровое имя и роль. Рассадка свободная: не разделяйте реальные компании насильно.</w:t>
      </w:r>
    </w:p>
    <w:p>
      <w:r>
        <w:rPr>
          <w:rFonts w:ascii="Arial" w:hAnsi="Arial" w:eastAsia="Arial"/>
          <w:b/>
          <w:color w:val="000000"/>
        </w:rPr>
        <w:t>Жених и невеста:</w:t>
      </w:r>
      <w:r>
        <w:rPr>
          <w:rFonts w:ascii="Arial" w:hAnsi="Arial" w:eastAsia="Arial"/>
          <w:color w:val="000000"/>
        </w:rPr>
        <w:t xml:space="preserve"> предложите обе роли отдельно. Каждый соглашается на свою роль и на игровую пару; романтику, близость и публичное выступление они не изображают по обязанности. Если роль не выбрана, не уговаривайте: выдайте дополнительного родственника или чистую карточку. Все обращения к отсутствующему персонажу превращаются в рассказ о нём соседу, либо пропускаются.</w:t>
      </w:r>
    </w:p>
    <w:p>
      <w:r>
        <w:rPr>
          <w:rFonts w:ascii="Arial" w:hAnsi="Arial" w:eastAsia="Arial"/>
          <w:b/>
          <w:color w:val="000000"/>
        </w:rPr>
        <w:t>Если молодых нет:</w:t>
      </w:r>
      <w:r>
        <w:rPr>
          <w:rFonts w:ascii="Arial" w:hAnsi="Arial" w:eastAsia="Arial"/>
          <w:color w:val="000000"/>
        </w:rPr>
        <w:t xml:space="preserve"> «Лена и Паша заехали туда, где познакомились, и снова попали в очередь. Просили не ждать — занимайте лучшие места!» Если отсутствует один: «[Имя] ещё по свадебным делам; просит начинать без ожидания». В остальном сценарий не меняется. При позднем приходе можно присоединиться к любой свободной роли.</w:t>
      </w:r>
    </w:p>
    <w:p>
      <w:pPr>
        <w:pStyle w:val="Heading1"/>
      </w:pPr>
      <w:r>
        <w:rPr>
          <w:rFonts w:ascii="Arial" w:hAnsi="Arial" w:eastAsia="Arial"/>
          <w:color w:val="000000"/>
        </w:rPr>
        <w:t>3 Общие правила один раз</w:t>
      </w:r>
    </w:p>
    <w:p>
      <w:r>
        <w:rPr>
          <w:rFonts w:ascii="Arial" w:hAnsi="Arial" w:eastAsia="Arial"/>
          <w:color w:val="000000"/>
        </w:rPr>
        <w:t>Все родственные отношения и биографии вымышлены. Чужая карточка предлагает тему разговора, а не даёт право командовать. Не надо получать согласие на каждую обычную реплику; достаточно замечать ответ и прекращать сцену на отказ.</w:t>
      </w:r>
    </w:p>
    <w:p>
      <w:r>
        <w:rPr>
          <w:rFonts w:ascii="Arial" w:hAnsi="Arial" w:eastAsia="Arial"/>
          <w:b/>
          <w:color w:val="000000"/>
        </w:rPr>
        <w:t>Скажите и оставьте на видном месте:</w:t>
      </w:r>
      <w:r>
        <w:rPr>
          <w:rFonts w:ascii="Arial" w:hAnsi="Arial" w:eastAsia="Arial"/>
          <w:color w:val="000000"/>
        </w:rPr>
        <w:t xml:space="preserve"> «Здесь можно просто отдыхать. “Пас” — пропускаю без объяснений. “Вне игры” — говорю от себя. “Пауза” — останавливаем сцену. Не требуем алкоголя, поцелуев, прикосновений, личных признаний и публичных выступлений. Съёмка — только с отдельного согласия; роль не даёт права снимать. Реальные деньги и личные проблемы не играем».</w:t>
      </w:r>
    </w:p>
    <w:p>
      <w:r>
        <w:rPr>
          <w:rFonts w:ascii="Arial" w:hAnsi="Arial" w:eastAsia="Arial"/>
          <w:color w:val="000000"/>
        </w:rPr>
        <w:t>Шутим про размах семейных планов, длину тостов и музыкальные вкусы. Не про внешность, происхождение, здоровье, ориентацию, достаток, беременность и настоящие отношения. Спорить можно; унижать, запирать, прятать вещи, трогать людей или еду ради задания — нельзя. Всё сказанное персонажами про завтра остаётся выдумкой, не реальным приглашением.</w:t>
      </w:r>
    </w:p>
    <w:p>
      <w:pPr>
        <w:pStyle w:val="Heading1"/>
      </w:pPr>
      <w:r>
        <w:rPr>
          <w:rFonts w:ascii="Arial" w:hAnsi="Arial" w:eastAsia="Arial"/>
          <w:color w:val="000000"/>
        </w:rPr>
        <w:t>4 Две линии на фоне банкета</w:t>
      </w:r>
    </w:p>
    <w:p>
      <w:pPr>
        <w:pStyle w:val="Heading2"/>
      </w:pPr>
      <w:r>
        <w:rPr>
          <w:rFonts w:ascii="Arial" w:hAnsi="Arial" w:eastAsia="Arial"/>
          <w:color w:val="000000"/>
        </w:rPr>
        <w:t>Кто их познакомил</w:t>
      </w:r>
    </w:p>
    <w:p>
      <w:r>
        <w:rPr>
          <w:rFonts w:ascii="Arial" w:hAnsi="Arial" w:eastAsia="Arial"/>
          <w:b/>
          <w:color w:val="000000"/>
        </w:rPr>
        <w:t>Известно всем:</w:t>
      </w:r>
      <w:r>
        <w:rPr>
          <w:rFonts w:ascii="Arial" w:hAnsi="Arial" w:eastAsia="Arial"/>
          <w:color w:val="000000"/>
        </w:rPr>
        <w:t xml:space="preserve"> Лена и Паша встретились в очереди за шаурмой, пережидая дождь. Никакой тайны нет. Дима привёл Пашу, Оля — Лену; оба претендуют на заслуги свата. Лёша повышает ларёк до ресторана, Серёга добавляет героизма, Марина возвращает простые подробности, дядя Боря ищет материал для тоста.</w:t>
      </w:r>
    </w:p>
    <w:p>
      <w:r>
        <w:rPr>
          <w:rFonts w:ascii="Arial" w:hAnsi="Arial" w:eastAsia="Arial"/>
          <w:b/>
          <w:color w:val="000000"/>
        </w:rPr>
        <w:t>Развязка:</w:t>
      </w:r>
      <w:r>
        <w:rPr>
          <w:rFonts w:ascii="Arial" w:hAnsi="Arial" w:eastAsia="Arial"/>
          <w:color w:val="000000"/>
        </w:rPr>
        <w:t xml:space="preserve"> ведущий соединяет услышанное в одну смешную фразу для летописи. Нужна смешная семейная версия, а не правильный ответ. Никто не обязан искать свидетелей, собирать факты или говорить в микрофон. Если реплик нет, работает резервный текст ведущего.</w:t>
      </w:r>
    </w:p>
    <w:p>
      <w:pPr>
        <w:pStyle w:val="Heading2"/>
      </w:pPr>
      <w:r>
        <w:rPr>
          <w:rFonts w:ascii="Arial" w:hAnsi="Arial" w:eastAsia="Arial"/>
          <w:color w:val="000000"/>
        </w:rPr>
        <w:t>Второй день у бабушки</w:t>
      </w:r>
    </w:p>
    <w:p>
      <w:r>
        <w:rPr>
          <w:rFonts w:ascii="Arial" w:hAnsi="Arial" w:eastAsia="Arial"/>
          <w:b/>
          <w:color w:val="000000"/>
        </w:rPr>
        <w:t>Известно всем:</w:t>
      </w:r>
      <w:r>
        <w:rPr>
          <w:rFonts w:ascii="Arial" w:hAnsi="Arial" w:eastAsia="Arial"/>
          <w:color w:val="000000"/>
        </w:rPr>
        <w:t xml:space="preserve"> Паша пообещал спокойный чай. Виктор планирует шашлыки, Николай — рыбалку, Людмила — продолжение танцев. Дача принадлежит Нине; она никому не обещала принимать всю свадьбу. Володя и Гриша знают, что пруд существует только на календаре.</w:t>
      </w:r>
    </w:p>
    <w:p>
      <w:r>
        <w:rPr>
          <w:rFonts w:ascii="Arial" w:hAnsi="Arial" w:eastAsia="Arial"/>
          <w:b/>
          <w:color w:val="000000"/>
        </w:rPr>
        <w:t>Развязка:</w:t>
      </w:r>
      <w:r>
        <w:rPr>
          <w:rFonts w:ascii="Arial" w:hAnsi="Arial" w:eastAsia="Arial"/>
          <w:color w:val="000000"/>
        </w:rPr>
        <w:t xml:space="preserve"> Нина объявляет второй день сегодня, чтобы завтра отдохнуть. Гости выбирают чай, разговоры или следующий танец; зал никуда не едет. До сцены спросите Нину, хочет ли она прочитать готовую записку, сказать свою короткую версию или поручить всё ведущему. При отказе/отсутствии ведущий читает записку от имени персонажа. Не превращайте записку в секрет, который надо хранить: если Нина объявит всё заранее, ведущий просто подтвердит её решение.</w:t>
      </w:r>
    </w:p>
    <w:p>
      <w:r>
        <w:rPr>
          <w:rFonts w:ascii="Arial" w:hAnsi="Arial" w:eastAsia="Arial"/>
          <w:b/>
          <w:color w:val="000000"/>
        </w:rPr>
        <w:t>Связь линий:</w:t>
      </w:r>
      <w:r>
        <w:rPr>
          <w:rFonts w:ascii="Arial" w:hAnsi="Arial" w:eastAsia="Arial"/>
          <w:color w:val="000000"/>
        </w:rPr>
        <w:t xml:space="preserve"> в конце свидетель предлагает «официальную» историю, семьи получают общий тост, а обещанный второй день уже идёт. Летопись сохраняет две короткие шутки вечера. Ни один персонаж, предмет или записанный ответ не является условием продолжения.</w:t>
      </w:r>
    </w:p>
    <w:p>
      <w:pPr>
        <w:pStyle w:val="Heading1"/>
      </w:pPr>
      <w:r>
        <w:rPr>
          <w:rFonts w:ascii="Arial" w:hAnsi="Arial" w:eastAsia="Arial"/>
          <w:color w:val="000000"/>
        </w:rPr>
        <w:t>5 Точный ритм три часа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1"/>
        <w:gridCol w:w="7030"/>
        <w:gridCol w:w="1474"/>
      </w:tblGrid>
      <w:tr>
        <w:trPr>
          <w:cantSplit/>
          <w:tblHeader/>
        </w:trPr>
        <w:tc>
          <w:tcPr>
            <w:tcW w:type="dxa" w:w="1701"/>
            <w:vAlign w:val="center"/>
            <w:tcMar>
              <w:top w:w="65" w:type="dxa"/>
              <w:left w:w="75" w:type="dxa"/>
              <w:bottom w:w="65" w:type="dxa"/>
              <w:right w:w="75" w:type="dxa"/>
            </w:tcMar>
            <w:shd w:fill="E7E7E7"/>
          </w:tcPr>
          <w:p>
            <w:pPr>
              <w:spacing w:after="0" w:before="0" w:line="236" w:lineRule="exact"/>
              <w:jc w:val="center"/>
            </w:pPr>
            <w:r>
              <w:rPr>
                <w:rFonts w:ascii="Arial" w:hAnsi="Arial" w:eastAsia="Arial"/>
                <w:b/>
                <w:color w:val="000000"/>
                <w:sz w:val="21"/>
              </w:rPr>
              <w:t>Время от начала</w:t>
            </w:r>
          </w:p>
        </w:tc>
        <w:tc>
          <w:tcPr>
            <w:tcW w:type="dxa" w:w="7030"/>
            <w:vAlign w:val="center"/>
            <w:tcMar>
              <w:top w:w="65" w:type="dxa"/>
              <w:left w:w="75" w:type="dxa"/>
              <w:bottom w:w="65" w:type="dxa"/>
              <w:right w:w="75" w:type="dxa"/>
            </w:tcMar>
            <w:shd w:fill="E7E7E7"/>
          </w:tcPr>
          <w:p>
            <w:pPr>
              <w:spacing w:after="0" w:before="0" w:line="236" w:lineRule="exact"/>
            </w:pPr>
            <w:r>
              <w:rPr>
                <w:rFonts w:ascii="Arial" w:hAnsi="Arial" w:eastAsia="Arial"/>
                <w:b/>
                <w:color w:val="000000"/>
                <w:sz w:val="21"/>
              </w:rPr>
              <w:t>Что происходит</w:t>
            </w:r>
          </w:p>
        </w:tc>
        <w:tc>
          <w:tcPr>
            <w:tcW w:type="dxa" w:w="1474"/>
            <w:vAlign w:val="center"/>
            <w:tcMar>
              <w:top w:w="65" w:type="dxa"/>
              <w:left w:w="75" w:type="dxa"/>
              <w:bottom w:w="65" w:type="dxa"/>
              <w:right w:w="75" w:type="dxa"/>
            </w:tcMar>
            <w:shd w:fill="E7E7E7"/>
          </w:tcPr>
          <w:p>
            <w:pPr>
              <w:spacing w:after="0" w:before="0" w:line="236" w:lineRule="exact"/>
            </w:pPr>
            <w:r>
              <w:rPr>
                <w:rFonts w:ascii="Arial" w:hAnsi="Arial" w:eastAsia="Arial"/>
                <w:b/>
                <w:color w:val="000000"/>
                <w:sz w:val="21"/>
              </w:rPr>
              <w:t>Микрофон</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0:00–0:20</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Приход, выбор ролей, еда, свободная рассадка</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0:20–0:26</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Открытие свадьбы и первый тост</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До 6 минут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0:26–0:50</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Банкет, разговоры родственников</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0:50–0:56</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«Кто их познакомил?»</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До 6 минут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0:56–1:15</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Первый музыкальный блок; можно танцевать или сидеть</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1:15–1:40</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Еда и свободные разговоры</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1:40–1:47</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«Второй день» и записка Нины</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До 7 минут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1:47–2:15</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Танцы, разговоры; второй день уже начался</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2:15–2:35</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Чай, десерт, свободные тосты за столами</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2:35–2:41</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Общая летопись и финальный тост</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До 6 минут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2:41–3:00</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Последние танцы и спокойное завершение</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bl>
    <w:p>
      <w:pPr>
        <w:pStyle w:val="Heading1"/>
      </w:pPr>
      <w:r>
        <w:rPr>
          <w:rFonts w:ascii="Arial" w:hAnsi="Arial" w:eastAsia="Arial"/>
          <w:color w:val="000000"/>
        </w:rPr>
        <w:t>6 Точный ритм четыре часа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1"/>
        <w:gridCol w:w="7030"/>
        <w:gridCol w:w="1474"/>
      </w:tblGrid>
      <w:tr>
        <w:trPr>
          <w:cantSplit/>
          <w:tblHeader/>
        </w:trPr>
        <w:tc>
          <w:tcPr>
            <w:tcW w:type="dxa" w:w="1701"/>
            <w:vAlign w:val="center"/>
            <w:tcMar>
              <w:top w:w="65" w:type="dxa"/>
              <w:left w:w="75" w:type="dxa"/>
              <w:bottom w:w="65" w:type="dxa"/>
              <w:right w:w="75" w:type="dxa"/>
            </w:tcMar>
            <w:shd w:fill="E7E7E7"/>
          </w:tcPr>
          <w:p>
            <w:pPr>
              <w:spacing w:after="0" w:before="0" w:line="236" w:lineRule="exact"/>
              <w:jc w:val="center"/>
            </w:pPr>
            <w:r>
              <w:rPr>
                <w:rFonts w:ascii="Arial" w:hAnsi="Arial" w:eastAsia="Arial"/>
                <w:b/>
                <w:color w:val="000000"/>
                <w:sz w:val="21"/>
              </w:rPr>
              <w:t>Время от начала</w:t>
            </w:r>
          </w:p>
        </w:tc>
        <w:tc>
          <w:tcPr>
            <w:tcW w:type="dxa" w:w="7030"/>
            <w:vAlign w:val="center"/>
            <w:tcMar>
              <w:top w:w="65" w:type="dxa"/>
              <w:left w:w="75" w:type="dxa"/>
              <w:bottom w:w="65" w:type="dxa"/>
              <w:right w:w="75" w:type="dxa"/>
            </w:tcMar>
            <w:shd w:fill="E7E7E7"/>
          </w:tcPr>
          <w:p>
            <w:pPr>
              <w:spacing w:after="0" w:before="0" w:line="236" w:lineRule="exact"/>
            </w:pPr>
            <w:r>
              <w:rPr>
                <w:rFonts w:ascii="Arial" w:hAnsi="Arial" w:eastAsia="Arial"/>
                <w:b/>
                <w:color w:val="000000"/>
                <w:sz w:val="21"/>
              </w:rPr>
              <w:t>Что происходит</w:t>
            </w:r>
          </w:p>
        </w:tc>
        <w:tc>
          <w:tcPr>
            <w:tcW w:type="dxa" w:w="1474"/>
            <w:vAlign w:val="center"/>
            <w:tcMar>
              <w:top w:w="65" w:type="dxa"/>
              <w:left w:w="75" w:type="dxa"/>
              <w:bottom w:w="65" w:type="dxa"/>
              <w:right w:w="75" w:type="dxa"/>
            </w:tcMar>
            <w:shd w:fill="E7E7E7"/>
          </w:tcPr>
          <w:p>
            <w:pPr>
              <w:spacing w:after="0" w:before="0" w:line="236" w:lineRule="exact"/>
            </w:pPr>
            <w:r>
              <w:rPr>
                <w:rFonts w:ascii="Arial" w:hAnsi="Arial" w:eastAsia="Arial"/>
                <w:b/>
                <w:color w:val="000000"/>
                <w:sz w:val="21"/>
              </w:rPr>
              <w:t>Микрофон</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0:00–0:25</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Приход, роли, еда</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0:25–0:31</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Открытие и первый тост</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До 6 минут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0:31–1:05</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Банкет и разговоры</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1:05–1:11</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«Кто их познакомил?»</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До 6 минут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1:11–1:40</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Первый музыкальный блок</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1:40–2:20</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Еда, общение, тосты за столами</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2:20–2:27</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«Второй день» и записка Нины</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До 7 минут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2:27–3:05</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Танцы и разговоры</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3:05–3:30</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Чай и десерт</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3:30–3:36</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Летопись и финальный тост</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До 6 минут</w:t>
            </w:r>
          </w:p>
        </w:tc>
      </w:tr>
      <w:tr>
        <w:trPr>
          <w:cantSplit/>
        </w:trPr>
        <w:tc>
          <w:tcPr>
            <w:tcW w:type="dxa" w:w="1701"/>
            <w:vAlign w:val="center"/>
            <w:tcMar>
              <w:top w:w="65" w:type="dxa"/>
              <w:left w:w="75" w:type="dxa"/>
              <w:bottom w:w="65" w:type="dxa"/>
              <w:right w:w="75" w:type="dxa"/>
            </w:tcMar>
          </w:tcPr>
          <w:p>
            <w:pPr>
              <w:spacing w:after="0" w:before="0" w:line="236" w:lineRule="exact"/>
              <w:jc w:val="center"/>
            </w:pPr>
            <w:r>
              <w:rPr>
                <w:rFonts w:ascii="Arial" w:hAnsi="Arial" w:eastAsia="Arial"/>
                <w:color w:val="000000"/>
                <w:sz w:val="21"/>
              </w:rPr>
              <w:t>3:36–4:00</w:t>
            </w:r>
          </w:p>
        </w:tc>
        <w:tc>
          <w:tcPr>
            <w:tcW w:type="dxa" w:w="7030"/>
            <w:vAlign w:val="center"/>
            <w:tcMar>
              <w:top w:w="65" w:type="dxa"/>
              <w:left w:w="75" w:type="dxa"/>
              <w:bottom w:w="65" w:type="dxa"/>
              <w:right w:w="75" w:type="dxa"/>
            </w:tcMar>
          </w:tcPr>
          <w:p>
            <w:pPr>
              <w:spacing w:after="0" w:before="0" w:line="236" w:lineRule="exact"/>
            </w:pPr>
            <w:r>
              <w:rPr>
                <w:rFonts w:ascii="Arial" w:hAnsi="Arial" w:eastAsia="Arial"/>
                <w:color w:val="000000"/>
                <w:sz w:val="21"/>
              </w:rPr>
              <w:t>Последние танцы, завершение</w:t>
            </w:r>
          </w:p>
        </w:tc>
        <w:tc>
          <w:tcPr>
            <w:tcW w:type="dxa" w:w="1474"/>
            <w:vAlign w:val="center"/>
            <w:tcMar>
              <w:top w:w="65" w:type="dxa"/>
              <w:left w:w="75" w:type="dxa"/>
              <w:bottom w:w="65" w:type="dxa"/>
              <w:right w:w="75" w:type="dxa"/>
            </w:tcMar>
          </w:tcPr>
          <w:p>
            <w:pPr>
              <w:spacing w:after="0" w:before="0" w:line="236" w:lineRule="exact"/>
            </w:pPr>
            <w:r>
              <w:rPr>
                <w:rFonts w:ascii="Arial" w:hAnsi="Arial" w:eastAsia="Arial"/>
                <w:color w:val="000000"/>
                <w:sz w:val="21"/>
              </w:rPr>
              <w:t>Нет</w:t>
            </w:r>
          </w:p>
        </w:tc>
      </w:tr>
    </w:tbl>
    <w:p>
      <w:r>
        <w:rPr>
          <w:rFonts w:ascii="Arial" w:hAnsi="Arial" w:eastAsia="Arial"/>
          <w:color w:val="000000"/>
        </w:rPr>
        <w:t>Лишний час отдан отдыху, не новым заданиям. Если общение живое, сокращайте собственные реплики, а не разговоры гостей. Если подача блюда совпала со сценой, сцену сдвиньте за подачу и заберите время у речи ведущего, не у еды. За десять минут до конца предупредите о завершении.</w:t>
      </w:r>
    </w:p>
    <w:p>
      <w:pPr>
        <w:pStyle w:val="Heading1"/>
        <w:pageBreakBefore/>
      </w:pPr>
      <w:r>
        <w:rPr>
          <w:rFonts w:ascii="Arial" w:hAnsi="Arial" w:eastAsia="Arial"/>
          <w:color w:val="000000"/>
        </w:rPr>
        <w:t>7 Четыре короткие сцены готовые слова</w:t>
      </w:r>
    </w:p>
    <w:p>
      <w:pPr>
        <w:pStyle w:val="Heading2"/>
      </w:pPr>
      <w:r>
        <w:rPr>
          <w:rFonts w:ascii="Arial" w:hAnsi="Arial" w:eastAsia="Arial"/>
          <w:color w:val="000000"/>
        </w:rPr>
        <w:t>Открытие до 6 минут</w:t>
      </w:r>
    </w:p>
    <w:p>
      <w:r>
        <w:rPr>
          <w:rFonts w:ascii="Arial" w:hAnsi="Arial" w:eastAsia="Arial"/>
          <w:color w:val="000000"/>
        </w:rPr>
        <w:t>«Дорогие родственники, даже те, чьё родство выясним после горячего! Сегодня свадьба Лены и Паши. Они познакомились в очереди за шаурмой, а теперь две семьи выясняют, кто лучше умеет праздновать. Свидетели делят заслуги, родители планируют второй день. Молодые просили только одного: нормально отдохнуть».</w:t>
      </w:r>
    </w:p>
    <w:p>
      <w:r>
        <w:rPr>
          <w:rFonts w:ascii="Arial" w:hAnsi="Arial" w:eastAsia="Arial"/>
          <w:color w:val="000000"/>
        </w:rPr>
        <w:t>Представьте присутствующих молодых без вызова на сцену; при отсутствии используйте резервную фразу из раздела 2. Кратко произнесите общие правила. Затем:</w:t>
      </w:r>
    </w:p>
    <w:p>
      <w:r>
        <w:rPr>
          <w:rFonts w:ascii="Arial" w:hAnsi="Arial" w:eastAsia="Arial"/>
          <w:color w:val="000000"/>
        </w:rPr>
        <w:t xml:space="preserve">«Первый тост — за молодых! Поднимать можно любой напиток или ничего. Есть место ещё для двух тостов по полминуты — только если хочется». Микрофон лишь к поднятой руке. Никакого обхода столов. При тишине: «Пусть дальше говорит ужин». Общая свадебная реплика вечера — </w:t>
      </w:r>
      <w:r>
        <w:rPr>
          <w:rFonts w:ascii="Arial" w:hAnsi="Arial" w:eastAsia="Arial"/>
          <w:b/>
          <w:color w:val="000000"/>
        </w:rPr>
        <w:t>«За молодых!»</w:t>
      </w:r>
      <w:r>
        <w:rPr>
          <w:rFonts w:ascii="Arial" w:hAnsi="Arial" w:eastAsia="Arial"/>
          <w:color w:val="000000"/>
        </w:rPr>
        <w:t>, не требование поцелуев.</w:t>
      </w:r>
    </w:p>
    <w:p>
      <w:pPr>
        <w:pStyle w:val="Heading2"/>
      </w:pPr>
      <w:r>
        <w:rPr>
          <w:rFonts w:ascii="Arial" w:hAnsi="Arial" w:eastAsia="Arial"/>
          <w:color w:val="000000"/>
        </w:rPr>
        <w:t>Как они познакомились до 6 минут</w:t>
      </w:r>
    </w:p>
    <w:p>
      <w:r>
        <w:rPr>
          <w:rFonts w:ascii="Arial" w:hAnsi="Arial" w:eastAsia="Arial"/>
          <w:color w:val="000000"/>
        </w:rPr>
        <w:t>«Нам известно: шаурма была. Всё остальное родня уже улучшила. Есть три короткие версии: кто же всё устроил?»</w:t>
      </w:r>
    </w:p>
    <w:p>
      <w:r>
        <w:rPr>
          <w:rFonts w:ascii="Arial" w:hAnsi="Arial" w:eastAsia="Arial"/>
          <w:color w:val="000000"/>
        </w:rPr>
        <w:t>Сначала предложите Диме и Оле, если они хотят; затем любому одному желающему. Не более 20 секунд на реплику. Если свидетель молчит или отсутствует, пригласите другую поднятую руку — не назначайте замену.</w:t>
      </w:r>
    </w:p>
    <w:p>
      <w:r>
        <w:rPr>
          <w:rFonts w:ascii="Arial" w:hAnsi="Arial" w:eastAsia="Arial"/>
          <w:color w:val="000000"/>
        </w:rPr>
        <w:t xml:space="preserve">Соберите одну фразу: «Итак, Лена и Паша встретились [деталь гостей], благодаря [ещё одна деталь]». Можно записать её в летопись самому. </w:t>
      </w:r>
      <w:r>
        <w:rPr>
          <w:rFonts w:ascii="Arial" w:hAnsi="Arial" w:eastAsia="Arial"/>
          <w:b/>
          <w:color w:val="000000"/>
        </w:rPr>
        <w:t>Резерв:</w:t>
      </w:r>
      <w:r>
        <w:rPr>
          <w:rFonts w:ascii="Arial" w:hAnsi="Arial" w:eastAsia="Arial"/>
          <w:color w:val="000000"/>
        </w:rPr>
        <w:t xml:space="preserve"> «Лена и Паша встретились в очереди за шаурмой: их свёл дождь, а родня до сих пор делит авторские права». Завершение: «Версию утвердили. Новые подробности — за столами». Верните музыку.</w:t>
      </w:r>
    </w:p>
    <w:p>
      <w:pPr>
        <w:pStyle w:val="Heading2"/>
      </w:pPr>
      <w:r>
        <w:rPr>
          <w:rFonts w:ascii="Arial" w:hAnsi="Arial" w:eastAsia="Arial"/>
          <w:color w:val="000000"/>
        </w:rPr>
        <w:t>Второй день до 7 минут</w:t>
      </w:r>
    </w:p>
    <w:p>
      <w:r>
        <w:rPr>
          <w:rFonts w:ascii="Arial" w:hAnsi="Arial" w:eastAsia="Arial"/>
          <w:color w:val="000000"/>
        </w:rPr>
        <w:t>«Родня наобещала такой второй день, что первым уже можно гордиться. Три предложения, по одной фразе: что там обязательно должно быть?»</w:t>
      </w:r>
    </w:p>
    <w:p>
      <w:r>
        <w:rPr>
          <w:rFonts w:ascii="Arial" w:hAnsi="Arial" w:eastAsia="Arial"/>
          <w:color w:val="000000"/>
        </w:rPr>
        <w:t>Виктор, Николай и любой желающий могут ответить — но не обязаны. Ведущий не собирает настоящий список участников. Затем: «А теперь слово хозяйке дачи». Нина или ведущий читает записку из печатного комплекта.</w:t>
      </w:r>
    </w:p>
    <w:p>
      <w:r>
        <w:rPr>
          <w:rFonts w:ascii="Arial" w:hAnsi="Arial" w:eastAsia="Arial"/>
          <w:color w:val="000000"/>
        </w:rPr>
        <w:t>«Решено: второй день начинается сейчас. Кто за чай — к чаю. Кто за танцы — музыка уже готова. Рыбакам разрешается спокойно сидеть». Запишите в летопись «Второй день: сегодня» и при желании одну шутку гостей. Никакого обязательного общего танца.</w:t>
      </w:r>
    </w:p>
    <w:p>
      <w:pPr>
        <w:pStyle w:val="Heading2"/>
      </w:pPr>
      <w:r>
        <w:rPr>
          <w:rFonts w:ascii="Arial" w:hAnsi="Arial" w:eastAsia="Arial"/>
          <w:color w:val="000000"/>
        </w:rPr>
        <w:t>Финал до 6 минут</w:t>
      </w:r>
    </w:p>
    <w:p>
      <w:r>
        <w:rPr>
          <w:rFonts w:ascii="Arial" w:hAnsi="Arial" w:eastAsia="Arial"/>
          <w:color w:val="000000"/>
        </w:rPr>
        <w:t>«Подведём итог семейного совета. Познакомились молодые [фраза из первой сцены]. Второй день [фраза из второй]. Дядя Боря доказал, что тост может закончиться. Родители — что свадьбу можно отпраздновать дважды, не выходя из зала».</w:t>
      </w:r>
    </w:p>
    <w:p>
      <w:r>
        <w:rPr>
          <w:rFonts w:ascii="Arial" w:hAnsi="Arial" w:eastAsia="Arial"/>
          <w:color w:val="000000"/>
        </w:rPr>
        <w:t xml:space="preserve">Последние две фразы замените реальными игровыми находками вечера; если Боря не говорил, не приписывайте ему выступление. </w:t>
      </w:r>
      <w:r>
        <w:rPr>
          <w:rFonts w:ascii="Arial" w:hAnsi="Arial" w:eastAsia="Arial"/>
          <w:b/>
          <w:color w:val="000000"/>
        </w:rPr>
        <w:t>Универсальный финал:</w:t>
      </w:r>
      <w:r>
        <w:rPr>
          <w:rFonts w:ascii="Arial" w:hAnsi="Arial" w:eastAsia="Arial"/>
          <w:color w:val="000000"/>
        </w:rPr>
        <w:t xml:space="preserve"> «Познакомились у шаурмы. Два свадебных дня отпраздновали за один. За молодых и за родню, которая умеет вовремя закончить тост!»</w:t>
      </w:r>
    </w:p>
    <w:p>
      <w:r>
        <w:rPr>
          <w:rFonts w:ascii="Arial" w:hAnsi="Arial" w:eastAsia="Arial"/>
          <w:color w:val="000000"/>
        </w:rPr>
        <w:t>Желающим — ещё один тост до 30 секунд. Свадебный букет, если он есть, можно просто предложить на память без броска, борьбы и предсказаний о браке. Скажите: «Историю закончили; можно снять бейджи, а выдуманные отношения остаются в игре». Назовите фактическое время окончания, поблагодарите гостей, верните музыку.</w:t>
      </w:r>
    </w:p>
    <w:p>
      <w:pPr>
        <w:pStyle w:val="Heading1"/>
        <w:pageBreakBefore/>
      </w:pPr>
      <w:r>
        <w:rPr>
          <w:rFonts w:ascii="Arial" w:hAnsi="Arial" w:eastAsia="Arial"/>
          <w:color w:val="000000"/>
        </w:rPr>
        <w:t>8 Если что то пошло не по плану</w:t>
      </w:r>
    </w:p>
    <w:p>
      <w:pPr>
        <w:pStyle w:val="ListBullet"/>
      </w:pPr>
      <w:r>
        <w:rPr>
          <w:rFonts w:ascii="Arial" w:hAnsi="Arial" w:eastAsia="Arial"/>
          <w:b/>
          <w:color w:val="000000"/>
        </w:rPr>
        <w:t>Все тихие:</w:t>
      </w:r>
      <w:r>
        <w:rPr>
          <w:rFonts w:ascii="Arial" w:hAnsi="Arial" w:eastAsia="Arial"/>
          <w:color w:val="000000"/>
        </w:rPr>
        <w:t xml:space="preserve"> прочитайте резервные реплики, оставьте еду и музыку. Программа уже работает; «раскачивать» людей не нужно.</w:t>
      </w:r>
    </w:p>
    <w:p>
      <w:pPr>
        <w:pStyle w:val="ListBullet"/>
      </w:pPr>
      <w:r>
        <w:rPr>
          <w:rFonts w:ascii="Arial" w:hAnsi="Arial" w:eastAsia="Arial"/>
          <w:b/>
          <w:color w:val="000000"/>
        </w:rPr>
        <w:t>Кто-то играет слишком напористо:</w:t>
      </w:r>
      <w:r>
        <w:rPr>
          <w:rFonts w:ascii="Arial" w:hAnsi="Arial" w:eastAsia="Arial"/>
          <w:color w:val="000000"/>
        </w:rPr>
        <w:t xml:space="preserve"> «Вне игры: здесь можно отказаться. Давай оставим человека отдыхать». При повторении ведущий прекращает конкретную сцену.</w:t>
      </w:r>
    </w:p>
    <w:p>
      <w:pPr>
        <w:pStyle w:val="ListBullet"/>
      </w:pPr>
      <w:r>
        <w:rPr>
          <w:rFonts w:ascii="Arial" w:hAnsi="Arial" w:eastAsia="Arial"/>
          <w:b/>
          <w:color w:val="000000"/>
        </w:rPr>
        <w:t>Длинный тост:</w:t>
      </w:r>
      <w:r>
        <w:rPr>
          <w:rFonts w:ascii="Arial" w:hAnsi="Arial" w:eastAsia="Arial"/>
          <w:color w:val="000000"/>
        </w:rPr>
        <w:t xml:space="preserve"> «Спасибо! Продолжение оставим на золотую свадьбу». Не отбирайте микрофон в борьбе; заранее договоритесь о лимите.</w:t>
      </w:r>
    </w:p>
    <w:p>
      <w:pPr>
        <w:pStyle w:val="ListBullet"/>
      </w:pPr>
      <w:r>
        <w:rPr>
          <w:rFonts w:ascii="Arial" w:hAnsi="Arial" w:eastAsia="Arial"/>
          <w:b/>
          <w:color w:val="000000"/>
        </w:rPr>
        <w:t>Связанный персонаж отсутствует:</w:t>
      </w:r>
      <w:r>
        <w:rPr>
          <w:rFonts w:ascii="Arial" w:hAnsi="Arial" w:eastAsia="Arial"/>
          <w:color w:val="000000"/>
        </w:rPr>
        <w:t xml:space="preserve"> та же тема становится историей для соседа; затея может остаться несделанной.</w:t>
      </w:r>
    </w:p>
    <w:p>
      <w:pPr>
        <w:pStyle w:val="ListBullet"/>
      </w:pPr>
      <w:r>
        <w:rPr>
          <w:rFonts w:ascii="Arial" w:hAnsi="Arial" w:eastAsia="Arial"/>
          <w:b/>
          <w:color w:val="000000"/>
        </w:rPr>
        <w:t>Ушёл ключевой игрок:</w:t>
      </w:r>
      <w:r>
        <w:rPr>
          <w:rFonts w:ascii="Arial" w:hAnsi="Arial" w:eastAsia="Arial"/>
          <w:color w:val="000000"/>
        </w:rPr>
        <w:t xml:space="preserve"> ключевых игроков нет. Ведущий пользуется резервной фразой, письмо остаётся доступно.</w:t>
      </w:r>
    </w:p>
    <w:p>
      <w:pPr>
        <w:pStyle w:val="ListBullet"/>
      </w:pPr>
      <w:r>
        <w:rPr>
          <w:rFonts w:ascii="Arial" w:hAnsi="Arial" w:eastAsia="Arial"/>
          <w:b/>
          <w:color w:val="000000"/>
        </w:rPr>
        <w:t>Гости придумали другой добрый финал:</w:t>
      </w:r>
      <w:r>
        <w:rPr>
          <w:rFonts w:ascii="Arial" w:hAnsi="Arial" w:eastAsia="Arial"/>
          <w:color w:val="000000"/>
        </w:rPr>
        <w:t xml:space="preserve"> используйте его, если он не создаёт обязательств, затрат и реальных планов. Время окончания сохраняется.</w:t>
      </w:r>
    </w:p>
    <w:p>
      <w:pPr>
        <w:pStyle w:val="Heading1"/>
      </w:pPr>
      <w:r>
        <w:rPr>
          <w:rFonts w:ascii="Arial" w:hAnsi="Arial" w:eastAsia="Arial"/>
          <w:color w:val="000000"/>
        </w:rPr>
        <w:t>9 Перед следующим запуском</w:t>
      </w:r>
    </w:p>
    <w:p>
      <w:r>
        <w:rPr>
          <w:rFonts w:ascii="Arial" w:hAnsi="Arial" w:eastAsia="Arial"/>
          <w:color w:val="000000"/>
        </w:rPr>
        <w:t>Это версия для пилота, не проверенный продажами продукт. После вечера коротко спросите: «Карточка была понятна с первого раза? Что само завело разговор? Где ведущий мешал отдыхать?» Зафиксируйте фактическое время чтения у нескольких добровольцев, затянувшиеся сцены и места, где понадобились пояснения. Обещать конкретный коммерческий эффект или превосходство над конкурентами до проверки нельзя.</w:t>
      </w:r>
    </w:p>
    <w:sectPr w:rsidR="00FC693F" w:rsidRPr="0006063C" w:rsidSect="00034616">
      <w:footerReference w:type="default" r:id="rId9"/>
      <w:pgSz w:w="11906" w:h="16838"/>
      <w:pgMar w:top="850" w:right="850" w:bottom="850" w:left="850" w:header="283"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Arial"/>
        <w:color w:val="000000"/>
        <w:sz w:val="18"/>
      </w:rPr>
      <w:t xml:space="preserve">v2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eastAsia="Arial" w:cs="Arial"/>
      <w:b/>
      <w:bCs/>
      <w:color w:val="000000"/>
      <w:sz w:val="29"/>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rial" w:hAnsi="Arial" w:eastAsia="Arial" w:cs="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before="0"/>
      <w:contextualSpacing/>
    </w:pPr>
    <w:rPr>
      <w:rFonts w:asciiTheme="majorHAnsi" w:eastAsiaTheme="majorEastAsia" w:hAnsiTheme="majorHAnsi" w:cstheme="majorBidi" w:ascii="Arial" w:hAnsi="Arial" w:eastAsia="Arial" w:cs="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before="0"/>
    </w:pPr>
    <w:rPr>
      <w:rFonts w:asciiTheme="majorHAnsi" w:eastAsiaTheme="majorEastAsia" w:hAnsiTheme="majorHAnsi" w:cstheme="majorBidi" w:ascii="Arial" w:hAnsi="Arial" w:eastAsia="Arial" w:cs="Arial"/>
      <w:b w:val="0"/>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2" w:lineRule="exact"/>
      <w:ind w:left="227" w:hanging="170"/>
      <w:contextualSpacing/>
    </w:pPr>
    <w:rPr>
      <w:rFonts w:ascii="Arial" w:hAnsi="Arial" w:eastAsia="Arial" w:cs="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orkingNormal">
    <w:name w:val="Working Normal"/>
    <w:basedOn w:val="Normal"/>
    <w:pPr>
      <w:spacing w:after="80" w:line="242" w:lineRule="exact"/>
    </w:pPr>
    <w:rPr>
      <w:rFonts w:ascii="Arial" w:hAnsi="Arial"/>
      <w:color w:val="000000"/>
      <w:sz w:val="22"/>
    </w:rPr>
  </w:style>
  <w:style w:type="paragraph" w:customStyle="1" w:styleId="WorkingListBullet">
    <w:name w:val="Working List Bullet"/>
    <w:basedOn w:val="ListBullet"/>
    <w:pPr>
      <w:spacing w:after="80" w:line="242" w:lineRule="exact"/>
      <w:ind w:left="227" w:hanging="170"/>
    </w:pPr>
    <w:rPr>
      <w:rFonts w:ascii="Arial" w:hAnsi="Arial"/>
      <w:color w:val="000000"/>
      <w:sz w:val="22"/>
    </w:rPr>
  </w:style>
  <w:style w:type="paragraph" w:customStyle="1" w:styleId="WorkingTitle">
    <w:name w:val="Working Title"/>
    <w:basedOn w:val="Title"/>
    <w:pPr>
      <w:keepNext/>
      <w:spacing w:before="0" w:after="80" w:line="240" w:lineRule="auto"/>
    </w:pPr>
    <w:rPr>
      <w:rFonts w:ascii="Arial" w:hAnsi="Arial"/>
      <w:b/>
      <w:color w:val="000000"/>
      <w:sz w:val="34"/>
    </w:rPr>
  </w:style>
  <w:style w:type="paragraph" w:customStyle="1" w:styleId="WorkingHeading1">
    <w:name w:val="Working Heading 1"/>
    <w:basedOn w:val="Heading1"/>
    <w:pPr>
      <w:keepNext/>
      <w:spacing w:before="100" w:after="60"/>
    </w:pPr>
    <w:rPr>
      <w:rFonts w:ascii="Arial" w:hAnsi="Arial"/>
      <w:b/>
      <w:color w:val="000000"/>
      <w:sz w:val="24"/>
    </w:rPr>
  </w:style>
  <w:style w:type="paragraph" w:customStyle="1" w:styleId="WorkingHeading2">
    <w:name w:val="Working Heading 2"/>
    <w:basedOn w:val="Heading2"/>
    <w:pPr>
      <w:keepNext/>
      <w:spacing w:before="120" w:after="40"/>
    </w:pPr>
    <w:rPr>
      <w:rFonts w:ascii="Arial" w:hAnsi="Arial"/>
      <w:b/>
      <w:color w:val="000000"/>
      <w:sz w:val="22"/>
    </w:rPr>
  </w:style>
  <w:style w:type="paragraph" w:customStyle="1" w:styleId="WorkingHeading3">
    <w:name w:val="Working Heading 3"/>
    <w:basedOn w:val="Heading3"/>
    <w:pPr>
      <w:keepNext/>
      <w:spacing w:before="140" w:after="60"/>
    </w:pPr>
    <w:rPr>
      <w:rFonts w:ascii="Arial" w:hAnsi="Arial"/>
      <w:b/>
      <w:color w:val="000000"/>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Русская свадьба За молодых</dc:title>
  <dc:subject>Ролевая вечеринка</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